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44" w:rsidRDefault="00B84D4D">
      <w:pPr>
        <w:pStyle w:val="Szvegtrzs"/>
        <w:spacing w:before="71"/>
        <w:ind w:right="121"/>
      </w:pPr>
      <w:r>
        <w:t>A Társadalmi Esélyteremtési Főigazgatóság kezelésében lévő közérdekű adat és közérdekből nyilvános adat megismerése</w:t>
      </w:r>
      <w:r>
        <w:rPr>
          <w:spacing w:val="-13"/>
        </w:rPr>
        <w:t xml:space="preserve"> </w:t>
      </w:r>
      <w:r>
        <w:t>iránt</w:t>
      </w:r>
      <w:r>
        <w:rPr>
          <w:spacing w:val="-13"/>
        </w:rPr>
        <w:t xml:space="preserve"> </w:t>
      </w:r>
      <w:r>
        <w:t>bárki</w:t>
      </w:r>
      <w:r>
        <w:rPr>
          <w:spacing w:val="-9"/>
        </w:rPr>
        <w:t xml:space="preserve"> </w:t>
      </w:r>
      <w:r>
        <w:t>nyújthat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igényt</w:t>
      </w:r>
      <w:r>
        <w:rPr>
          <w:spacing w:val="-12"/>
        </w:rPr>
        <w:t xml:space="preserve"> </w:t>
      </w:r>
      <w:r>
        <w:t>szóban,</w:t>
      </w:r>
      <w:r>
        <w:rPr>
          <w:spacing w:val="-12"/>
        </w:rPr>
        <w:t xml:space="preserve"> </w:t>
      </w:r>
      <w:r>
        <w:t>írásban</w:t>
      </w:r>
      <w:r>
        <w:rPr>
          <w:spacing w:val="-13"/>
        </w:rPr>
        <w:t xml:space="preserve"> </w:t>
      </w:r>
      <w:r>
        <w:t>postai</w:t>
      </w:r>
      <w:r>
        <w:rPr>
          <w:spacing w:val="-13"/>
        </w:rPr>
        <w:t xml:space="preserve"> </w:t>
      </w:r>
      <w:r>
        <w:t>vagy</w:t>
      </w:r>
      <w:r>
        <w:rPr>
          <w:spacing w:val="-15"/>
        </w:rPr>
        <w:t xml:space="preserve"> </w:t>
      </w:r>
      <w:r>
        <w:t>elektronikus</w:t>
      </w:r>
      <w:r>
        <w:rPr>
          <w:spacing w:val="-13"/>
        </w:rPr>
        <w:t xml:space="preserve"> </w:t>
      </w:r>
      <w:r>
        <w:t>úton</w:t>
      </w:r>
      <w:r>
        <w:rPr>
          <w:spacing w:val="-13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alábbi</w:t>
      </w:r>
      <w:r>
        <w:rPr>
          <w:spacing w:val="-12"/>
        </w:rPr>
        <w:t xml:space="preserve"> </w:t>
      </w:r>
      <w:r>
        <w:t>elérhetőségeken és</w:t>
      </w:r>
      <w:r>
        <w:rPr>
          <w:spacing w:val="1"/>
        </w:rPr>
        <w:t xml:space="preserve"> </w:t>
      </w:r>
      <w:r>
        <w:t>módon:</w:t>
      </w:r>
    </w:p>
    <w:p w:rsidR="004F4644" w:rsidRPr="00CA3054" w:rsidRDefault="00B84D4D">
      <w:pPr>
        <w:pStyle w:val="Szvegtrzs"/>
        <w:spacing w:before="150"/>
        <w:ind w:right="218"/>
        <w:jc w:val="left"/>
      </w:pPr>
      <w:r>
        <w:rPr>
          <w:i/>
        </w:rPr>
        <w:t xml:space="preserve">Postai úton: </w:t>
      </w:r>
      <w:r>
        <w:t>Társadalmi Esé</w:t>
      </w:r>
      <w:r w:rsidR="00FB28C1">
        <w:t xml:space="preserve">lyteremtési Főigazgatóság, </w:t>
      </w:r>
      <w:r w:rsidR="00FB28C1" w:rsidRPr="00CA3054">
        <w:t xml:space="preserve">Jogi, Humánpolitikai és Informatikai </w:t>
      </w:r>
      <w:r w:rsidRPr="00CA3054">
        <w:t>Főosztály, 1135 Budapest, Szegedi út 35-37.</w:t>
      </w:r>
    </w:p>
    <w:p w:rsidR="004F4644" w:rsidRPr="00CA3054" w:rsidRDefault="00B84D4D">
      <w:pPr>
        <w:spacing w:before="1"/>
        <w:ind w:left="116"/>
        <w:rPr>
          <w:sz w:val="20"/>
        </w:rPr>
      </w:pPr>
      <w:r w:rsidRPr="00CA3054">
        <w:rPr>
          <w:i/>
          <w:sz w:val="20"/>
        </w:rPr>
        <w:t xml:space="preserve">Elektronikusan: </w:t>
      </w:r>
      <w:hyperlink r:id="rId5">
        <w:r w:rsidRPr="00CA3054">
          <w:rPr>
            <w:sz w:val="20"/>
          </w:rPr>
          <w:t xml:space="preserve">foigazgatosag@tef.gov.hu </w:t>
        </w:r>
      </w:hyperlink>
      <w:r w:rsidRPr="00CA3054">
        <w:rPr>
          <w:sz w:val="20"/>
        </w:rPr>
        <w:t>email címen</w:t>
      </w:r>
    </w:p>
    <w:p w:rsidR="004F4644" w:rsidRDefault="00B84D4D">
      <w:pPr>
        <w:pStyle w:val="Szvegtrzs"/>
        <w:ind w:right="259"/>
        <w:jc w:val="left"/>
      </w:pPr>
      <w:r w:rsidRPr="00CA3054">
        <w:rPr>
          <w:i/>
        </w:rPr>
        <w:t xml:space="preserve">Szóban: </w:t>
      </w:r>
      <w:r w:rsidRPr="00CA3054">
        <w:t>Társadalmi Esélyteremtési Főigazgatóság,</w:t>
      </w:r>
      <w:r w:rsidRPr="00CA3054">
        <w:t xml:space="preserve"> </w:t>
      </w:r>
      <w:r w:rsidR="00FB28C1" w:rsidRPr="00CA3054">
        <w:t>Jogi, Humánpolitikai és Informatikai</w:t>
      </w:r>
      <w:r w:rsidR="00FB28C1" w:rsidRPr="00CA3054">
        <w:t xml:space="preserve"> Főosztály</w:t>
      </w:r>
      <w:r w:rsidRPr="00CA3054">
        <w:t>, 1135 Budapest, Szegedi út 35- 37.</w:t>
      </w:r>
    </w:p>
    <w:p w:rsidR="004F4644" w:rsidRDefault="004F4644">
      <w:pPr>
        <w:pStyle w:val="Szvegtrzs"/>
        <w:spacing w:before="10"/>
        <w:ind w:left="0"/>
        <w:jc w:val="left"/>
        <w:rPr>
          <w:sz w:val="19"/>
        </w:rPr>
      </w:pPr>
    </w:p>
    <w:p w:rsidR="004F4644" w:rsidRDefault="00B84D4D">
      <w:pPr>
        <w:pStyle w:val="Szvegtrzs"/>
        <w:spacing w:before="1"/>
        <w:ind w:right="116"/>
      </w:pPr>
      <w:r>
        <w:t xml:space="preserve">Kérjük, vegye figyelembe, hogy a Főigazgatóság nem köteles teljesíteni az igényt, amennyiben az igénylő nem adja meg nevét, nem természetes </w:t>
      </w:r>
      <w:proofErr w:type="gramStart"/>
      <w:r>
        <w:t>személy igénylő</w:t>
      </w:r>
      <w:proofErr w:type="gramEnd"/>
      <w:r>
        <w:t xml:space="preserve"> esetén megnevezését, valamint azt </w:t>
      </w:r>
      <w:r>
        <w:t>az elérhetőséget, amelyen a számára az adatigényléssel kapcsolatos bármely tájékoztatás és értesítés megadható.</w:t>
      </w:r>
    </w:p>
    <w:p w:rsidR="004F4644" w:rsidRDefault="00B84D4D">
      <w:pPr>
        <w:pStyle w:val="Szvegtrzs"/>
        <w:spacing w:before="1"/>
        <w:ind w:right="115"/>
      </w:pPr>
      <w:r>
        <w:t>A Főigazgatóság a lehető legrövidebb időn belül, de legkésőbb az igény beérkezésétől számított 15 napon belül tesz eleget az igénylő által megje</w:t>
      </w:r>
      <w:r>
        <w:t>lölt módon. Ez a határidő, ha az adatigénylés jelentős terjedelmű, nagyszámú adatra vonatkozik, vagy az adatigénylés teljesítése a Főigazgatóság alaptevékenységének ellátásához szükséges munkaerőforrás</w:t>
      </w:r>
      <w:r>
        <w:rPr>
          <w:spacing w:val="-10"/>
        </w:rPr>
        <w:t xml:space="preserve"> </w:t>
      </w:r>
      <w:r>
        <w:t>aránytalan</w:t>
      </w:r>
      <w:r>
        <w:rPr>
          <w:spacing w:val="-8"/>
        </w:rPr>
        <w:t xml:space="preserve"> </w:t>
      </w:r>
      <w:r>
        <w:t>mértékű</w:t>
      </w:r>
      <w:r>
        <w:rPr>
          <w:spacing w:val="-10"/>
        </w:rPr>
        <w:t xml:space="preserve"> </w:t>
      </w:r>
      <w:r>
        <w:t>igénybevételével</w:t>
      </w:r>
      <w:r>
        <w:rPr>
          <w:spacing w:val="-9"/>
        </w:rPr>
        <w:t xml:space="preserve"> </w:t>
      </w:r>
      <w:r>
        <w:t>jár,</w:t>
      </w:r>
      <w:r>
        <w:rPr>
          <w:spacing w:val="-8"/>
        </w:rPr>
        <w:t xml:space="preserve"> </w:t>
      </w:r>
      <w:r>
        <w:t>egy</w:t>
      </w:r>
      <w:r>
        <w:rPr>
          <w:spacing w:val="-10"/>
        </w:rPr>
        <w:t xml:space="preserve"> </w:t>
      </w:r>
      <w:r>
        <w:t>alkalomma</w:t>
      </w:r>
      <w:r>
        <w:t>l</w:t>
      </w:r>
      <w:r>
        <w:rPr>
          <w:spacing w:val="-5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nappal</w:t>
      </w:r>
      <w:r>
        <w:rPr>
          <w:spacing w:val="-9"/>
        </w:rPr>
        <w:t xml:space="preserve"> </w:t>
      </w:r>
      <w:r>
        <w:t>meghosszabbítható,</w:t>
      </w:r>
      <w:r>
        <w:rPr>
          <w:spacing w:val="-9"/>
        </w:rPr>
        <w:t xml:space="preserve"> </w:t>
      </w:r>
      <w:r>
        <w:t>amelyről az igénylőt az igény beérkezését követő 15 napon belül</w:t>
      </w:r>
      <w:r>
        <w:rPr>
          <w:spacing w:val="-5"/>
        </w:rPr>
        <w:t xml:space="preserve"> </w:t>
      </w:r>
      <w:r>
        <w:t>tájékoztatjuk.</w:t>
      </w:r>
    </w:p>
    <w:p w:rsidR="004F4644" w:rsidRDefault="00B84D4D">
      <w:pPr>
        <w:pStyle w:val="Szvegtrzs"/>
        <w:spacing w:before="149"/>
        <w:ind w:right="112"/>
      </w:pPr>
      <w:r>
        <w:t>Az adatigénylés teljesítéséért költségtérítést állapíthat meg a Főigazgatóság, melynek összegéről az igénylőt az adatigény teljesítését megelőzően</w:t>
      </w:r>
      <w:r>
        <w:t xml:space="preserve">, az igény beérkezését követő 15 napon belül tájékoztatjuk. Az igénylőnek </w:t>
      </w:r>
      <w:proofErr w:type="gramStart"/>
      <w:r>
        <w:t>ezen</w:t>
      </w:r>
      <w:proofErr w:type="gramEnd"/>
      <w:r>
        <w:t xml:space="preserve"> tájékoztatás kézhezvételét követő 30 napon belül kell nyilatkoznia arról, hogy az igénylését fenntartja-e. A tájékoztatás megtételétől az igénylő nyilatkozatának a Főigazgatóság</w:t>
      </w:r>
      <w:r>
        <w:t>hoz való beérkezéséig terjedő időtartam az adatigénylés teljesítésére rendelkezésre álló határidőbe nem számít bele. Ha az igénylő az igényét fenntartja, a költségtérítést a Főigazgatóság által megállapított, legalább 15 napos határidőben köteles a Főigazg</w:t>
      </w:r>
      <w:r>
        <w:t>atóság részére megfizetni.</w:t>
      </w:r>
    </w:p>
    <w:p w:rsidR="004F4644" w:rsidRDefault="00B84D4D">
      <w:pPr>
        <w:pStyle w:val="Szvegtrzs"/>
        <w:spacing w:before="152"/>
        <w:ind w:right="117"/>
      </w:pPr>
      <w:r>
        <w:t xml:space="preserve">Az igény teljesítésének esetleges megtagadásáról, annak indokaival, valamint az igénylőt megillető jogorvoslati lehetőségekről való tájékoztatással együtt, az igény beérkezését követő 15 napon belül írásban vagy - ha az igényben </w:t>
      </w:r>
      <w:r>
        <w:t>elektronikus levelezési címét közölte - elektronikus levélben tájékoztatjuk az igénylőt.</w:t>
      </w:r>
    </w:p>
    <w:p w:rsidR="004F4644" w:rsidRDefault="00B84D4D">
      <w:pPr>
        <w:pStyle w:val="Szvegtrzs"/>
        <w:spacing w:before="150"/>
        <w:ind w:right="113"/>
      </w:pPr>
      <w:r>
        <w:t>Az adatigény a Főigazgatóság általi elutasítása vagy a teljesítésre nyitva álló határidő, illetve meghosszabbított határidő</w:t>
      </w:r>
      <w:r>
        <w:rPr>
          <w:spacing w:val="-14"/>
        </w:rPr>
        <w:t xml:space="preserve"> </w:t>
      </w:r>
      <w:r>
        <w:t>eredménytelen</w:t>
      </w:r>
      <w:r>
        <w:rPr>
          <w:spacing w:val="-14"/>
        </w:rPr>
        <w:t xml:space="preserve"> </w:t>
      </w:r>
      <w:r>
        <w:t>eltelte</w:t>
      </w:r>
      <w:r>
        <w:rPr>
          <w:spacing w:val="-12"/>
        </w:rPr>
        <w:t xml:space="preserve"> </w:t>
      </w:r>
      <w:r>
        <w:t>esetén,</w:t>
      </w:r>
      <w:r>
        <w:rPr>
          <w:spacing w:val="-13"/>
        </w:rPr>
        <w:t xml:space="preserve"> </w:t>
      </w:r>
      <w:r>
        <w:t>valamint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megállapított</w:t>
      </w:r>
      <w:r>
        <w:rPr>
          <w:spacing w:val="-14"/>
        </w:rPr>
        <w:t xml:space="preserve"> </w:t>
      </w:r>
      <w:r>
        <w:t>költségtérítés</w:t>
      </w:r>
      <w:r>
        <w:rPr>
          <w:spacing w:val="-14"/>
        </w:rPr>
        <w:t xml:space="preserve"> </w:t>
      </w:r>
      <w:r>
        <w:t>összegének</w:t>
      </w:r>
      <w:r>
        <w:rPr>
          <w:spacing w:val="-14"/>
        </w:rPr>
        <w:t xml:space="preserve"> </w:t>
      </w:r>
      <w:r>
        <w:t>felülvizsgálata</w:t>
      </w:r>
      <w:r>
        <w:rPr>
          <w:spacing w:val="-13"/>
        </w:rPr>
        <w:t xml:space="preserve"> </w:t>
      </w:r>
      <w:r>
        <w:t>érdekében bírósághoz</w:t>
      </w:r>
      <w:r>
        <w:rPr>
          <w:spacing w:val="-16"/>
        </w:rPr>
        <w:t xml:space="preserve"> </w:t>
      </w:r>
      <w:r>
        <w:t>fordulhat</w:t>
      </w:r>
      <w:r>
        <w:rPr>
          <w:spacing w:val="-15"/>
        </w:rPr>
        <w:t xml:space="preserve"> </w:t>
      </w:r>
      <w:r>
        <w:t>illetve</w:t>
      </w:r>
      <w:r>
        <w:rPr>
          <w:spacing w:val="-1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Nemzeti</w:t>
      </w:r>
      <w:r>
        <w:rPr>
          <w:spacing w:val="-14"/>
        </w:rPr>
        <w:t xml:space="preserve"> </w:t>
      </w:r>
      <w:r>
        <w:t>Adatvédelmi</w:t>
      </w:r>
      <w:r>
        <w:rPr>
          <w:spacing w:val="-15"/>
        </w:rPr>
        <w:t xml:space="preserve"> </w:t>
      </w:r>
      <w:r>
        <w:t>és</w:t>
      </w:r>
      <w:r>
        <w:rPr>
          <w:spacing w:val="-16"/>
        </w:rPr>
        <w:t xml:space="preserve"> </w:t>
      </w:r>
      <w:r>
        <w:t>Információszabadság</w:t>
      </w:r>
      <w:r>
        <w:rPr>
          <w:spacing w:val="-14"/>
        </w:rPr>
        <w:t xml:space="preserve"> </w:t>
      </w:r>
      <w:r>
        <w:t>Hatósághoz</w:t>
      </w:r>
      <w:r>
        <w:rPr>
          <w:spacing w:val="-16"/>
        </w:rPr>
        <w:t xml:space="preserve"> </w:t>
      </w:r>
      <w:r>
        <w:t>(</w:t>
      </w:r>
      <w:hyperlink r:id="rId6">
        <w:r>
          <w:rPr>
            <w:u w:val="single"/>
          </w:rPr>
          <w:t>https://www.naih.hu/</w:t>
        </w:r>
      </w:hyperlink>
      <w:r>
        <w:t>)</w:t>
      </w:r>
      <w:r>
        <w:rPr>
          <w:spacing w:val="-3"/>
        </w:rPr>
        <w:t xml:space="preserve"> </w:t>
      </w:r>
      <w:r>
        <w:t>is fordulhat.</w:t>
      </w:r>
    </w:p>
    <w:p w:rsidR="004F4644" w:rsidRDefault="00B84D4D">
      <w:pPr>
        <w:pStyle w:val="Szvegtrzs"/>
        <w:ind w:right="115"/>
      </w:pPr>
      <w:r>
        <w:t>A közérdekű adatok megismeré</w:t>
      </w:r>
      <w:r>
        <w:t>sének részletes szabályait a Főigazgatóság vonatkozó szabályzata valamint az információs önrendelkezési jogról és az információszabadságról szóló 2011. évi CXII. törvény tartalmazza.</w:t>
      </w:r>
    </w:p>
    <w:p w:rsidR="004F4644" w:rsidRDefault="004F4644">
      <w:pPr>
        <w:pStyle w:val="Szvegtrzs"/>
        <w:spacing w:before="10"/>
        <w:ind w:left="0"/>
        <w:jc w:val="left"/>
        <w:rPr>
          <w:sz w:val="19"/>
        </w:rPr>
      </w:pPr>
    </w:p>
    <w:p w:rsidR="004F4644" w:rsidRDefault="00B84D4D">
      <w:pPr>
        <w:ind w:left="116"/>
        <w:rPr>
          <w:sz w:val="20"/>
        </w:rPr>
      </w:pPr>
      <w:r>
        <w:rPr>
          <w:b/>
          <w:sz w:val="20"/>
        </w:rPr>
        <w:t xml:space="preserve">Adatvédelmi tisztviselő elérhetősége: </w:t>
      </w:r>
      <w:hyperlink r:id="rId7">
        <w:r>
          <w:rPr>
            <w:sz w:val="20"/>
          </w:rPr>
          <w:t>dpo@tef.gov.hu</w:t>
        </w:r>
      </w:hyperlink>
    </w:p>
    <w:sectPr w:rsidR="004F4644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F4644"/>
    <w:rsid w:val="004F4644"/>
    <w:rsid w:val="00B84D4D"/>
    <w:rsid w:val="00CA3054"/>
    <w:rsid w:val="00F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6"/>
      <w:jc w:val="both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tef.gov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ih.hu/" TargetMode="External"/><Relationship Id="rId5" Type="http://schemas.openxmlformats.org/officeDocument/2006/relationships/hyperlink" Target="mailto:foigazgatosag@tef.gov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Baki Zsuzsanna</dc:creator>
  <cp:lastModifiedBy/>
  <cp:revision>1</cp:revision>
  <dcterms:created xsi:type="dcterms:W3CDTF">2021-10-21T09:53:00Z</dcterms:created>
  <dcterms:modified xsi:type="dcterms:W3CDTF">2021-10-21T09:53:00Z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2021-10-21T00:00:00Z</vt:filetime>
  </property>
</Properties>
</file>