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ED" w:rsidRDefault="001A0832">
      <w:pPr>
        <w:spacing w:after="614" w:line="259" w:lineRule="auto"/>
        <w:ind w:left="8" w:right="-7" w:firstLine="0"/>
        <w:jc w:val="left"/>
      </w:pPr>
      <w:r>
        <w:rPr>
          <w:noProof/>
        </w:rPr>
        <w:drawing>
          <wp:inline distT="0" distB="0" distL="0" distR="0">
            <wp:extent cx="6670599" cy="952943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0599" cy="95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DED" w:rsidRDefault="001A0832">
      <w:pPr>
        <w:spacing w:after="160" w:line="259" w:lineRule="auto"/>
        <w:ind w:left="10" w:right="0"/>
        <w:jc w:val="center"/>
      </w:pPr>
      <w:r>
        <w:rPr>
          <w:b/>
        </w:rPr>
        <w:t>Társadalmi Esélyteremtési Főigazgatóság</w:t>
      </w:r>
    </w:p>
    <w:p w:rsidR="00B50DED" w:rsidRDefault="001A083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                      </w:t>
      </w:r>
    </w:p>
    <w:p w:rsidR="00B50DED" w:rsidRDefault="001A0832">
      <w:pPr>
        <w:spacing w:after="275"/>
        <w:jc w:val="center"/>
      </w:pPr>
      <w:proofErr w:type="gramStart"/>
      <w:r>
        <w:t>a</w:t>
      </w:r>
      <w:proofErr w:type="gramEnd"/>
      <w:r>
        <w:t xml:space="preserve"> Kormányzati igazgatásról szóló 2018. évi CXXV. tv. 83. § (1) </w:t>
      </w:r>
      <w:proofErr w:type="spellStart"/>
      <w:r>
        <w:t>bek</w:t>
      </w:r>
      <w:proofErr w:type="spellEnd"/>
      <w:r>
        <w:t xml:space="preserve">. </w:t>
      </w:r>
      <w:proofErr w:type="gramStart"/>
      <w:r>
        <w:t>alapján</w:t>
      </w:r>
      <w:proofErr w:type="gramEnd"/>
      <w:r>
        <w:t xml:space="preserve"> pályázatot hirdet</w:t>
      </w:r>
    </w:p>
    <w:p w:rsidR="00B50DED" w:rsidRDefault="001A0832">
      <w:pPr>
        <w:spacing w:after="355" w:line="259" w:lineRule="auto"/>
        <w:ind w:left="10" w:right="0"/>
        <w:jc w:val="center"/>
        <w:rPr>
          <w:b/>
        </w:rPr>
      </w:pPr>
      <w:r>
        <w:rPr>
          <w:b/>
        </w:rPr>
        <w:t>Társadalmi Esélyteremtési Főigazgatóság</w:t>
      </w:r>
    </w:p>
    <w:p w:rsidR="004245DD" w:rsidRDefault="004245DD">
      <w:pPr>
        <w:spacing w:after="355" w:line="259" w:lineRule="auto"/>
        <w:ind w:left="10" w:right="0"/>
        <w:jc w:val="center"/>
      </w:pPr>
      <w:r>
        <w:rPr>
          <w:b/>
        </w:rPr>
        <w:t xml:space="preserve">Gazdasági Főosztály </w:t>
      </w:r>
    </w:p>
    <w:p w:rsidR="00B50DED" w:rsidRDefault="001A0832">
      <w:pPr>
        <w:pStyle w:val="Cmsor1"/>
      </w:pPr>
      <w:r>
        <w:t>Pénzügyi referens (vezető-hivatalitanácsos)</w:t>
      </w:r>
    </w:p>
    <w:p w:rsidR="00B50DED" w:rsidRDefault="001A0832">
      <w:pPr>
        <w:spacing w:after="275"/>
        <w:jc w:val="center"/>
      </w:pPr>
      <w:proofErr w:type="gramStart"/>
      <w:r>
        <w:t>munkakör</w:t>
      </w:r>
      <w:proofErr w:type="gramEnd"/>
      <w:r>
        <w:t xml:space="preserve"> betöltésére.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t>A kormányzati szolgálati jogviszony időtartama:</w:t>
      </w:r>
    </w:p>
    <w:p w:rsidR="00B50DED" w:rsidRDefault="001A0832">
      <w:pPr>
        <w:ind w:left="10" w:right="0"/>
      </w:pPr>
      <w:proofErr w:type="gramStart"/>
      <w:r>
        <w:t>határozatlan</w:t>
      </w:r>
      <w:proofErr w:type="gramEnd"/>
      <w:r>
        <w:t xml:space="preserve"> idejű kormányzati szolgálati jogviszony</w:t>
      </w:r>
    </w:p>
    <w:p w:rsidR="00B50DED" w:rsidRDefault="001A083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</w:t>
      </w:r>
    </w:p>
    <w:p w:rsidR="00B50DED" w:rsidRDefault="001A0832">
      <w:pPr>
        <w:spacing w:after="0" w:line="464" w:lineRule="auto"/>
        <w:ind w:left="-5" w:right="6932"/>
        <w:jc w:val="left"/>
      </w:pPr>
      <w:r>
        <w:rPr>
          <w:b/>
        </w:rPr>
        <w:t xml:space="preserve">Foglalkoztatás jellege: </w:t>
      </w:r>
      <w:r>
        <w:t>Teljes munkaidő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t>A munkavégzés helye:</w:t>
      </w:r>
    </w:p>
    <w:p w:rsidR="00B50DED" w:rsidRDefault="001A0832">
      <w:pPr>
        <w:spacing w:after="274"/>
        <w:ind w:left="10" w:right="0"/>
      </w:pPr>
      <w:r>
        <w:t xml:space="preserve">Budapest, </w:t>
      </w:r>
      <w:r w:rsidR="004245DD">
        <w:t>1</w:t>
      </w:r>
      <w:r>
        <w:t>135,</w:t>
      </w:r>
      <w:r w:rsidR="004245DD">
        <w:t xml:space="preserve"> </w:t>
      </w:r>
      <w:r>
        <w:t>Budapest, Szegedi út 35-37.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t>Ellátandó feladatok:</w:t>
      </w:r>
    </w:p>
    <w:p w:rsidR="00B50DED" w:rsidRDefault="001A0832">
      <w:pPr>
        <w:spacing w:after="276"/>
        <w:ind w:left="10" w:right="0"/>
      </w:pPr>
      <w:r>
        <w:t>A számlák rögzítése, utalványozásra történő előkészítése a Forrás</w:t>
      </w:r>
      <w:proofErr w:type="gramStart"/>
      <w:r>
        <w:t>.NET</w:t>
      </w:r>
      <w:proofErr w:type="gramEnd"/>
      <w:r>
        <w:t xml:space="preserve"> integrált ügyviteli rendszerben, utalványozás előtti ellenőrzése, az érvényesítő feladatok szabályszerű végrehajtása, utalási csomag előállítása, utalás a kincstári SZR rendszerben</w:t>
      </w:r>
      <w:r w:rsidR="004245DD">
        <w:t xml:space="preserve">. </w:t>
      </w:r>
      <w:r>
        <w:t>Vevőszámlák kiállítása</w:t>
      </w:r>
      <w:r w:rsidR="004245DD">
        <w:t>.</w:t>
      </w:r>
      <w:r>
        <w:t xml:space="preserve"> A szerződések és pénzügyi bizonylatok kezelése, nyilvántartása, és irattározása</w:t>
      </w:r>
      <w:bookmarkStart w:id="0" w:name="_GoBack"/>
      <w:bookmarkEnd w:id="0"/>
      <w:r w:rsidR="004245DD">
        <w:t>.</w:t>
      </w:r>
      <w:r>
        <w:t xml:space="preserve"> A zárási feladatokhoz kapcsolódó ellenőrzések, egyeztetések elvégzése</w:t>
      </w:r>
      <w:r w:rsidR="004245DD">
        <w:t>.</w:t>
      </w:r>
      <w:r>
        <w:t xml:space="preserve"> A rábízott feladatok tekintetében a főkönyvi könyvelés felé, valamint a vezetői információs folyamatokhoz adatok szolgáltatása</w:t>
      </w:r>
      <w:r w:rsidR="004245DD">
        <w:t xml:space="preserve">. </w:t>
      </w:r>
      <w:r>
        <w:t>Közreműködés a cégautó adó, a reprezentációs adó, az általános forgalmi adó és a rehabilitációs hozzájárulás fizetési kötelezettségének meghatározásában, a bevallások elkészítése és az adóhatóság részére történő megküldése. A zárási feladatokhoz kapcsolódó ellenőrzések.</w:t>
      </w:r>
    </w:p>
    <w:p w:rsidR="004245DD" w:rsidRDefault="004245DD">
      <w:pPr>
        <w:spacing w:after="276"/>
        <w:ind w:left="10" w:right="0"/>
      </w:pPr>
    </w:p>
    <w:p w:rsidR="004245DD" w:rsidRDefault="004245DD">
      <w:pPr>
        <w:spacing w:after="276"/>
        <w:ind w:left="10" w:right="0"/>
      </w:pPr>
    </w:p>
    <w:p w:rsidR="00B50DED" w:rsidRDefault="001A0832">
      <w:pPr>
        <w:spacing w:after="279"/>
        <w:ind w:left="-5" w:right="0"/>
        <w:jc w:val="left"/>
      </w:pPr>
      <w:r>
        <w:rPr>
          <w:b/>
        </w:rPr>
        <w:t>A munkakörhöz tartozó főbb tevékenységi körök:</w:t>
      </w:r>
    </w:p>
    <w:p w:rsidR="00B50DED" w:rsidRDefault="001A0832">
      <w:pPr>
        <w:spacing w:after="274"/>
        <w:ind w:left="10" w:right="0"/>
      </w:pPr>
      <w:proofErr w:type="gramStart"/>
      <w:r>
        <w:t>pénzügyi</w:t>
      </w:r>
      <w:proofErr w:type="gramEnd"/>
      <w:r>
        <w:t xml:space="preserve"> feladatok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t>Jogállás, illetmény és juttatások:</w:t>
      </w:r>
    </w:p>
    <w:p w:rsidR="00B50DED" w:rsidRDefault="001A0832">
      <w:pPr>
        <w:ind w:left="10" w:right="0"/>
      </w:pPr>
      <w:r>
        <w:t>A jogállásra, az illetmény megállapítására és a juttatásokra a Kormányzati igazgatásról szóló 2018. évi CXXV. törvény rendelkezései az irányadók.</w:t>
      </w:r>
    </w:p>
    <w:p w:rsidR="00B50DED" w:rsidRDefault="001A083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        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t>Pályázati feltételek:</w:t>
      </w:r>
    </w:p>
    <w:p w:rsidR="00B50DED" w:rsidRDefault="001A0832">
      <w:pPr>
        <w:numPr>
          <w:ilvl w:val="0"/>
          <w:numId w:val="1"/>
        </w:numPr>
        <w:ind w:right="0" w:hanging="410"/>
      </w:pPr>
      <w:r>
        <w:t>Magyar állampolgárság,</w:t>
      </w:r>
    </w:p>
    <w:p w:rsidR="00B50DED" w:rsidRDefault="001A0832">
      <w:pPr>
        <w:numPr>
          <w:ilvl w:val="0"/>
          <w:numId w:val="1"/>
        </w:numPr>
        <w:ind w:right="0" w:hanging="410"/>
      </w:pPr>
      <w:r>
        <w:t>Cselekvőképesség,</w:t>
      </w:r>
    </w:p>
    <w:p w:rsidR="00B50DED" w:rsidRDefault="001A0832">
      <w:pPr>
        <w:numPr>
          <w:ilvl w:val="0"/>
          <w:numId w:val="1"/>
        </w:numPr>
        <w:ind w:right="0" w:hanging="410"/>
      </w:pPr>
      <w:r>
        <w:t>Büntetlen előélet,</w:t>
      </w:r>
    </w:p>
    <w:p w:rsidR="00B50DED" w:rsidRDefault="001A0832">
      <w:pPr>
        <w:numPr>
          <w:ilvl w:val="0"/>
          <w:numId w:val="1"/>
        </w:numPr>
        <w:ind w:right="0" w:hanging="410"/>
      </w:pPr>
      <w:r>
        <w:t>Főiskola, pénzügyi területen szerzett tapasztalat</w:t>
      </w:r>
      <w:r w:rsidR="004245DD">
        <w:t xml:space="preserve">. </w:t>
      </w:r>
    </w:p>
    <w:p w:rsidR="004245DD" w:rsidRDefault="004245DD" w:rsidP="004245DD">
      <w:pPr>
        <w:ind w:right="0"/>
      </w:pPr>
    </w:p>
    <w:p w:rsidR="004245DD" w:rsidRDefault="004245DD" w:rsidP="004245DD">
      <w:pPr>
        <w:spacing w:after="279"/>
        <w:ind w:left="-5" w:right="0"/>
        <w:jc w:val="left"/>
      </w:pPr>
      <w:r>
        <w:rPr>
          <w:b/>
        </w:rPr>
        <w:t>A pályázat részeként benyújtandó iratok, igazolások:</w:t>
      </w:r>
    </w:p>
    <w:p w:rsidR="004245DD" w:rsidRDefault="004245DD" w:rsidP="004245DD">
      <w:pPr>
        <w:ind w:right="0"/>
      </w:pPr>
    </w:p>
    <w:p w:rsidR="00B50DED" w:rsidRDefault="001A0832">
      <w:pPr>
        <w:numPr>
          <w:ilvl w:val="0"/>
          <w:numId w:val="1"/>
        </w:numPr>
        <w:ind w:right="0" w:hanging="410"/>
      </w:pPr>
      <w:r>
        <w:t>Fényképes szakmai önéletrajz a 87/2019. (IV.23.) Korm. rend. 1. számú melléklete szerint</w:t>
      </w:r>
      <w:r w:rsidR="004245DD">
        <w:t>,</w:t>
      </w:r>
    </w:p>
    <w:p w:rsidR="00B50DED" w:rsidRDefault="001A0832">
      <w:pPr>
        <w:numPr>
          <w:ilvl w:val="0"/>
          <w:numId w:val="1"/>
        </w:numPr>
        <w:ind w:right="0" w:hanging="410"/>
      </w:pPr>
      <w:r>
        <w:t>végzettséget igazoló okiratok másolata</w:t>
      </w:r>
      <w:r w:rsidR="004245DD">
        <w:t>,</w:t>
      </w:r>
    </w:p>
    <w:p w:rsidR="00B50DED" w:rsidRDefault="001A0832">
      <w:pPr>
        <w:numPr>
          <w:ilvl w:val="0"/>
          <w:numId w:val="1"/>
        </w:numPr>
        <w:ind w:right="0" w:hanging="410"/>
      </w:pPr>
      <w:r>
        <w:t xml:space="preserve">nyelvvizsga </w:t>
      </w:r>
      <w:proofErr w:type="gramStart"/>
      <w:r>
        <w:t>bizonyítvány(</w:t>
      </w:r>
      <w:proofErr w:type="gramEnd"/>
      <w:r>
        <w:t>ok) fénymásolata - amennyiben rendelkezik nyelvvizsgával</w:t>
      </w:r>
      <w:r w:rsidR="004245DD">
        <w:t>,</w:t>
      </w:r>
    </w:p>
    <w:p w:rsidR="00B50DED" w:rsidRDefault="004245DD">
      <w:pPr>
        <w:numPr>
          <w:ilvl w:val="0"/>
          <w:numId w:val="1"/>
        </w:numPr>
        <w:ind w:right="0" w:hanging="410"/>
      </w:pPr>
      <w:r>
        <w:t>K</w:t>
      </w:r>
      <w:r w:rsidR="001A0832">
        <w:t>özigazgatási szervnél szerzett tapasztalat</w:t>
      </w:r>
      <w:r>
        <w:t>,</w:t>
      </w:r>
    </w:p>
    <w:p w:rsidR="00B50DED" w:rsidRDefault="004245DD">
      <w:pPr>
        <w:numPr>
          <w:ilvl w:val="0"/>
          <w:numId w:val="1"/>
        </w:numPr>
        <w:ind w:right="0" w:hanging="410"/>
      </w:pPr>
      <w:r>
        <w:t>e</w:t>
      </w:r>
      <w:r w:rsidR="001A0832">
        <w:t>llenőrzés területén szerzett tapasztalt</w:t>
      </w:r>
      <w:r>
        <w:t>,</w:t>
      </w:r>
    </w:p>
    <w:p w:rsidR="00B50DED" w:rsidRDefault="001A0832">
      <w:pPr>
        <w:numPr>
          <w:ilvl w:val="0"/>
          <w:numId w:val="1"/>
        </w:numPr>
        <w:ind w:right="0" w:hanging="410"/>
      </w:pPr>
      <w:r>
        <w:t>motivációs levél (havi bruttó illetmény igény megjelölése)</w:t>
      </w:r>
      <w:r w:rsidR="004245DD">
        <w:t>,</w:t>
      </w:r>
    </w:p>
    <w:p w:rsidR="00B50DED" w:rsidRDefault="001A0832">
      <w:pPr>
        <w:numPr>
          <w:ilvl w:val="0"/>
          <w:numId w:val="1"/>
        </w:numPr>
        <w:spacing w:after="276"/>
        <w:ind w:right="0" w:hanging="410"/>
      </w:pPr>
      <w:r>
        <w:t>három hónapnál nem régebbi erkölcsi bizonyítvány másolata vagy annak igénylését igazoló irat (tértivevény) másolata</w:t>
      </w:r>
      <w:r w:rsidR="004245DD">
        <w:t>.</w:t>
      </w:r>
    </w:p>
    <w:p w:rsidR="00B50DED" w:rsidRDefault="001A0832">
      <w:pPr>
        <w:spacing w:after="9"/>
        <w:ind w:left="-5" w:right="0"/>
        <w:jc w:val="left"/>
        <w:rPr>
          <w:b/>
        </w:rPr>
      </w:pPr>
      <w:r>
        <w:rPr>
          <w:b/>
        </w:rPr>
        <w:t>A pályázat elbírálásánál előnyt jelent:</w:t>
      </w:r>
    </w:p>
    <w:p w:rsidR="004245DD" w:rsidRDefault="004245DD">
      <w:pPr>
        <w:spacing w:after="9"/>
        <w:ind w:left="-5" w:right="0"/>
        <w:jc w:val="left"/>
      </w:pPr>
    </w:p>
    <w:p w:rsidR="00B50DED" w:rsidRDefault="001A0832">
      <w:pPr>
        <w:numPr>
          <w:ilvl w:val="0"/>
          <w:numId w:val="2"/>
        </w:numPr>
        <w:spacing w:after="274"/>
        <w:ind w:right="0" w:hanging="410"/>
      </w:pPr>
      <w:r>
        <w:t>Forrás</w:t>
      </w:r>
      <w:proofErr w:type="gramStart"/>
      <w:r>
        <w:t>.NET</w:t>
      </w:r>
      <w:proofErr w:type="gramEnd"/>
      <w:r>
        <w:t xml:space="preserve"> felhasználó szintű ismerete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t>Elvárt kompetenciák:</w:t>
      </w:r>
    </w:p>
    <w:p w:rsidR="00B50DED" w:rsidRDefault="001A0832">
      <w:pPr>
        <w:numPr>
          <w:ilvl w:val="0"/>
          <w:numId w:val="2"/>
        </w:numPr>
        <w:ind w:right="0" w:hanging="410"/>
      </w:pPr>
      <w:r>
        <w:t>határozottság,</w:t>
      </w:r>
    </w:p>
    <w:p w:rsidR="00B50DED" w:rsidRDefault="001A0832">
      <w:pPr>
        <w:numPr>
          <w:ilvl w:val="0"/>
          <w:numId w:val="2"/>
        </w:numPr>
        <w:ind w:right="0" w:hanging="410"/>
      </w:pPr>
      <w:r>
        <w:t>precizitás, pontosság,</w:t>
      </w:r>
    </w:p>
    <w:p w:rsidR="00B50DED" w:rsidRDefault="001A0832">
      <w:pPr>
        <w:numPr>
          <w:ilvl w:val="0"/>
          <w:numId w:val="2"/>
        </w:numPr>
        <w:ind w:right="0" w:hanging="410"/>
      </w:pPr>
      <w:r>
        <w:t>minőségi és hatékony munkavégzés,</w:t>
      </w:r>
    </w:p>
    <w:p w:rsidR="00B50DED" w:rsidRDefault="001A0832">
      <w:pPr>
        <w:numPr>
          <w:ilvl w:val="0"/>
          <w:numId w:val="2"/>
        </w:numPr>
        <w:ind w:right="0" w:hanging="410"/>
      </w:pPr>
      <w:r>
        <w:t>megbízhatóság és diszkréció,</w:t>
      </w:r>
    </w:p>
    <w:p w:rsidR="00B50DED" w:rsidRDefault="001A0832">
      <w:pPr>
        <w:numPr>
          <w:ilvl w:val="0"/>
          <w:numId w:val="2"/>
        </w:numPr>
        <w:ind w:right="0" w:hanging="410"/>
      </w:pPr>
      <w:r>
        <w:t>rendszerszemlélet,</w:t>
      </w:r>
    </w:p>
    <w:p w:rsidR="00B50DED" w:rsidRDefault="001A0832">
      <w:pPr>
        <w:numPr>
          <w:ilvl w:val="0"/>
          <w:numId w:val="2"/>
        </w:numPr>
        <w:spacing w:after="259"/>
        <w:ind w:right="0" w:hanging="410"/>
      </w:pPr>
      <w:r>
        <w:t>önálló munkavégzési képesség</w:t>
      </w:r>
      <w:r w:rsidR="004245DD">
        <w:t>.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t>A munkakör betölthetőségének időpontja:</w:t>
      </w:r>
    </w:p>
    <w:p w:rsidR="00B50DED" w:rsidRDefault="001A0832">
      <w:pPr>
        <w:spacing w:after="274"/>
        <w:ind w:left="10" w:right="0"/>
      </w:pPr>
      <w:r>
        <w:t>A munkakör a pályázatok elbírálását követően azonnal betölthető.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lastRenderedPageBreak/>
        <w:t>A pályázat benyújtásának határideje:</w:t>
      </w:r>
      <w:r>
        <w:t xml:space="preserve"> 2022. december 16.</w:t>
      </w:r>
    </w:p>
    <w:p w:rsidR="00B50DED" w:rsidRDefault="001A0832">
      <w:pPr>
        <w:spacing w:after="276"/>
        <w:ind w:left="10" w:right="0"/>
      </w:pPr>
      <w:r>
        <w:t xml:space="preserve">A pályázati kiírással kapcsolatosan további információt dr. Horváth Ingrid Beatrix nyújt, a +36/20/403-7776 </w:t>
      </w:r>
      <w:proofErr w:type="spellStart"/>
      <w:r>
        <w:t>-os</w:t>
      </w:r>
      <w:proofErr w:type="spellEnd"/>
      <w:r>
        <w:t xml:space="preserve"> telefonszámon.</w:t>
      </w:r>
    </w:p>
    <w:p w:rsidR="00B50DED" w:rsidRDefault="001A0832">
      <w:pPr>
        <w:spacing w:after="9"/>
        <w:ind w:left="-5" w:right="0"/>
        <w:jc w:val="left"/>
      </w:pPr>
      <w:r>
        <w:rPr>
          <w:b/>
        </w:rPr>
        <w:t>A pályázatok benyújtásának módja:</w:t>
      </w:r>
    </w:p>
    <w:p w:rsidR="00B50DED" w:rsidRDefault="001A0832">
      <w:pPr>
        <w:spacing w:after="276"/>
        <w:ind w:left="1065" w:right="0" w:hanging="400"/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t>Elektronikus úton Humánpolitikai Osztály részére a human@tef.gov.hu oldalon keresztül.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t>A pályázati eljárás, a pályázat elbírálásának módja, rendje:</w:t>
      </w:r>
    </w:p>
    <w:p w:rsidR="00B50DED" w:rsidRDefault="001A0832">
      <w:pPr>
        <w:spacing w:after="276"/>
        <w:ind w:left="10" w:right="0"/>
      </w:pPr>
      <w:r>
        <w:t>A munkáltató által kijelölt bíráló bizottság a pályázati feltételeknek nem megfelelt pályázókat nem hallgatja meg. Személyes meghallgatásra - a pályázati fel</w:t>
      </w:r>
      <w:r w:rsidR="004245DD">
        <w:t>té</w:t>
      </w:r>
      <w:r>
        <w:t>t</w:t>
      </w:r>
      <w:r w:rsidR="004245DD">
        <w:t>e</w:t>
      </w:r>
      <w:r>
        <w:t>leknek megfelelt pályázók közül - kizárólag azok kerülnek behívásra, akik a pályázat részeként megjelölt iratokat - pályázati határidőn belül - hiánytalanul benyújtják és meghallgatásukat a szakmai bíráló bizottság szükségesnek ítéli.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t>A pályázat elbírálásának határideje:</w:t>
      </w:r>
      <w:r>
        <w:t xml:space="preserve"> 2022. december 28.</w:t>
      </w:r>
    </w:p>
    <w:p w:rsidR="00B50DED" w:rsidRDefault="001A0832">
      <w:pPr>
        <w:spacing w:after="279"/>
        <w:ind w:left="-5" w:right="0"/>
        <w:jc w:val="left"/>
      </w:pPr>
      <w:r>
        <w:rPr>
          <w:b/>
        </w:rPr>
        <w:t>A munkáltatóval kapcsolatos egyéb lényeges információ:</w:t>
      </w:r>
    </w:p>
    <w:p w:rsidR="00B50DED" w:rsidRDefault="001A0832">
      <w:pPr>
        <w:spacing w:after="276"/>
        <w:ind w:left="10" w:right="0"/>
      </w:pPr>
      <w:r>
        <w:t>Nyilatkozat arra vonatkozóan, hogy a pályázó a benyújtott önéletrajzában és mellékleteiben foglalt személyes adatainak a pályázati eljárással összefüggésben szükséges, a TEF általi kezeléséhez hozzájárul</w:t>
      </w:r>
      <w:r w:rsidR="004245DD">
        <w:t xml:space="preserve">. </w:t>
      </w:r>
      <w:r>
        <w:t>Külön nyilatkozat, amennyiben hozzájárul ahhoz, hogy pályázati anyagát a pályázati eljárást követően a TEF a benyújtástól számított 12 hónapig vagy a nyilatkozat visszavonásáig megőrizze, majd az őrzési idő lejártát vagy a nyilatkozat visszavonását követően megsemmisítse.</w:t>
      </w:r>
    </w:p>
    <w:p w:rsidR="00B50DED" w:rsidRDefault="001A0832">
      <w:pPr>
        <w:spacing w:after="171"/>
        <w:ind w:left="-5" w:right="0"/>
        <w:jc w:val="left"/>
      </w:pPr>
      <w:r>
        <w:rPr>
          <w:b/>
        </w:rPr>
        <w:t>A munkáltatóval kapcsolatban további információt a www.tef.gov.hu honlapon szerezhet.</w:t>
      </w:r>
    </w:p>
    <w:p w:rsidR="00B50DED" w:rsidRDefault="001A0832">
      <w:pPr>
        <w:spacing w:after="544"/>
        <w:ind w:left="-5" w:right="0"/>
        <w:jc w:val="left"/>
      </w:pPr>
      <w:r>
        <w:rPr>
          <w:b/>
        </w:rPr>
        <w:t xml:space="preserve">A KÖZIGÁLLÁS publikálási időpontja: </w:t>
      </w:r>
      <w:r>
        <w:t>2022. december 13.</w:t>
      </w:r>
    </w:p>
    <w:p w:rsidR="00B50DED" w:rsidRDefault="001A0832">
      <w:pPr>
        <w:ind w:left="10" w:right="0"/>
      </w:pPr>
      <w:r>
        <w:t>A pályázati kiírás közzétevője a Miniszterelnöki Kormányiroda. A pályázati kiírás a közigazgatási szerv által a Miniszterelnöki Kormányiroda részére megküldött adatokat tartalmazza, így annak tartalmáért a pályázatot kiíró szerv felel.</w:t>
      </w:r>
    </w:p>
    <w:p w:rsidR="00B50DED" w:rsidRDefault="001A083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50DED" w:rsidRDefault="001A0832">
      <w:pPr>
        <w:spacing w:after="257" w:line="259" w:lineRule="auto"/>
        <w:ind w:left="0" w:right="0" w:firstLine="0"/>
        <w:jc w:val="center"/>
      </w:pPr>
      <w:r>
        <w:rPr>
          <w:sz w:val="18"/>
        </w:rPr>
        <w:t xml:space="preserve"> </w:t>
      </w:r>
    </w:p>
    <w:sectPr w:rsidR="00B50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580" w:right="687" w:bottom="864" w:left="708" w:header="324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64" w:rsidRDefault="00EA3364">
      <w:pPr>
        <w:spacing w:after="0" w:line="240" w:lineRule="auto"/>
      </w:pPr>
      <w:r>
        <w:separator/>
      </w:r>
    </w:p>
  </w:endnote>
  <w:endnote w:type="continuationSeparator" w:id="0">
    <w:p w:rsidR="00EA3364" w:rsidRDefault="00E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ED" w:rsidRDefault="001A0832">
    <w:pPr>
      <w:tabs>
        <w:tab w:val="right" w:pos="10505"/>
      </w:tabs>
      <w:spacing w:after="0" w:line="259" w:lineRule="auto"/>
      <w:ind w:left="-178" w:right="-158" w:firstLine="0"/>
      <w:jc w:val="left"/>
    </w:pPr>
    <w:proofErr w:type="gramStart"/>
    <w:r>
      <w:rPr>
        <w:color w:val="000000"/>
        <w:sz w:val="16"/>
      </w:rPr>
      <w:t>admin.kozigallas.gov.hu/pages/KJTKozzetetel.aspx</w:t>
    </w:r>
    <w:proofErr w:type="gramEnd"/>
    <w:r>
      <w:rPr>
        <w:color w:val="000000"/>
        <w:sz w:val="16"/>
      </w:rPr>
      <w:t>?ID=636483</w:t>
    </w:r>
    <w:r>
      <w:rPr>
        <w:color w:val="000000"/>
        <w:sz w:val="16"/>
      </w:rPr>
      <w:tab/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PAGE   \* MERGEFORMAT </w:instrText>
    </w:r>
    <w:r>
      <w:rPr>
        <w:color w:val="000000"/>
        <w:sz w:val="16"/>
      </w:rP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NUMPAGES   \* MERGEFORMAT </w:instrText>
    </w:r>
    <w:r>
      <w:rPr>
        <w:color w:val="000000"/>
        <w:sz w:val="16"/>
      </w:rPr>
      <w:fldChar w:fldCharType="separate"/>
    </w:r>
    <w:r>
      <w:rPr>
        <w:color w:val="000000"/>
        <w:sz w:val="16"/>
      </w:rPr>
      <w:t>3</w:t>
    </w:r>
    <w:r>
      <w:rPr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ED" w:rsidRDefault="001A0832">
    <w:pPr>
      <w:tabs>
        <w:tab w:val="right" w:pos="10505"/>
      </w:tabs>
      <w:spacing w:after="0" w:line="259" w:lineRule="auto"/>
      <w:ind w:left="-178" w:right="-158" w:firstLine="0"/>
      <w:jc w:val="left"/>
    </w:pPr>
    <w:proofErr w:type="gramStart"/>
    <w:r>
      <w:rPr>
        <w:color w:val="000000"/>
        <w:sz w:val="16"/>
      </w:rPr>
      <w:t>admin.kozigallas.gov.hu/pages/KJTKozzetetel.aspx</w:t>
    </w:r>
    <w:proofErr w:type="gramEnd"/>
    <w:r>
      <w:rPr>
        <w:color w:val="000000"/>
        <w:sz w:val="16"/>
      </w:rPr>
      <w:t>?ID=636483</w:t>
    </w:r>
    <w:r>
      <w:rPr>
        <w:color w:val="000000"/>
        <w:sz w:val="16"/>
      </w:rPr>
      <w:tab/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PAGE   \* MERGEFORMAT </w:instrText>
    </w:r>
    <w:r>
      <w:rPr>
        <w:color w:val="000000"/>
        <w:sz w:val="16"/>
      </w:rPr>
      <w:fldChar w:fldCharType="separate"/>
    </w:r>
    <w:r w:rsidR="003203F2">
      <w:rPr>
        <w:noProof/>
        <w:color w:val="000000"/>
        <w:sz w:val="16"/>
      </w:rPr>
      <w:t>3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NUMPAGES   \* MERGEFORMAT </w:instrText>
    </w:r>
    <w:r>
      <w:rPr>
        <w:color w:val="000000"/>
        <w:sz w:val="16"/>
      </w:rPr>
      <w:fldChar w:fldCharType="separate"/>
    </w:r>
    <w:r w:rsidR="003203F2">
      <w:rPr>
        <w:noProof/>
        <w:color w:val="000000"/>
        <w:sz w:val="16"/>
      </w:rPr>
      <w:t>3</w:t>
    </w:r>
    <w:r>
      <w:rPr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ED" w:rsidRDefault="001A0832">
    <w:pPr>
      <w:tabs>
        <w:tab w:val="right" w:pos="10505"/>
      </w:tabs>
      <w:spacing w:after="0" w:line="259" w:lineRule="auto"/>
      <w:ind w:left="-178" w:right="-158" w:firstLine="0"/>
      <w:jc w:val="left"/>
    </w:pPr>
    <w:proofErr w:type="gramStart"/>
    <w:r>
      <w:rPr>
        <w:color w:val="000000"/>
        <w:sz w:val="16"/>
      </w:rPr>
      <w:t>admin.kozigallas.gov.hu/pages/KJTKozzetetel.aspx</w:t>
    </w:r>
    <w:proofErr w:type="gramEnd"/>
    <w:r>
      <w:rPr>
        <w:color w:val="000000"/>
        <w:sz w:val="16"/>
      </w:rPr>
      <w:t>?ID=636483</w:t>
    </w:r>
    <w:r>
      <w:rPr>
        <w:color w:val="000000"/>
        <w:sz w:val="16"/>
      </w:rPr>
      <w:tab/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PAGE   \* MERGEFORMAT </w:instrText>
    </w:r>
    <w:r>
      <w:rPr>
        <w:color w:val="000000"/>
        <w:sz w:val="16"/>
      </w:rPr>
      <w:fldChar w:fldCharType="separate"/>
    </w:r>
    <w:r>
      <w:rPr>
        <w:color w:val="000000"/>
        <w:sz w:val="16"/>
      </w:rPr>
      <w:t>1</w:t>
    </w:r>
    <w:r>
      <w:rPr>
        <w:color w:val="000000"/>
        <w:sz w:val="16"/>
      </w:rPr>
      <w:fldChar w:fldCharType="end"/>
    </w:r>
    <w:r>
      <w:rPr>
        <w:color w:val="000000"/>
        <w:sz w:val="16"/>
      </w:rPr>
      <w:t>/</w:t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NUMPAGES   \* MERGEFORMAT </w:instrText>
    </w:r>
    <w:r>
      <w:rPr>
        <w:color w:val="000000"/>
        <w:sz w:val="16"/>
      </w:rPr>
      <w:fldChar w:fldCharType="separate"/>
    </w:r>
    <w:r>
      <w:rPr>
        <w:color w:val="000000"/>
        <w:sz w:val="16"/>
      </w:rPr>
      <w:t>3</w:t>
    </w:r>
    <w:r>
      <w:rPr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64" w:rsidRDefault="00EA3364">
      <w:pPr>
        <w:spacing w:after="0" w:line="240" w:lineRule="auto"/>
      </w:pPr>
      <w:r>
        <w:separator/>
      </w:r>
    </w:p>
  </w:footnote>
  <w:footnote w:type="continuationSeparator" w:id="0">
    <w:p w:rsidR="00EA3364" w:rsidRDefault="00E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ED" w:rsidRDefault="001A0832">
    <w:pPr>
      <w:tabs>
        <w:tab w:val="center" w:pos="6189"/>
      </w:tabs>
      <w:spacing w:after="0" w:line="259" w:lineRule="auto"/>
      <w:ind w:left="-178" w:right="0" w:firstLine="0"/>
      <w:jc w:val="left"/>
    </w:pPr>
    <w:r>
      <w:rPr>
        <w:color w:val="000000"/>
        <w:sz w:val="16"/>
      </w:rPr>
      <w:t>2022. 12. 13. 8:50</w:t>
    </w:r>
    <w:r>
      <w:rPr>
        <w:color w:val="000000"/>
        <w:sz w:val="16"/>
      </w:rPr>
      <w:tab/>
      <w:t>Megtekintés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ED" w:rsidRDefault="001A0832">
    <w:pPr>
      <w:tabs>
        <w:tab w:val="center" w:pos="6189"/>
      </w:tabs>
      <w:spacing w:after="0" w:line="259" w:lineRule="auto"/>
      <w:ind w:left="-178" w:right="0" w:firstLine="0"/>
      <w:jc w:val="left"/>
    </w:pPr>
    <w:r>
      <w:rPr>
        <w:color w:val="000000"/>
        <w:sz w:val="16"/>
      </w:rPr>
      <w:t>2022. 12. 13. 8:50</w:t>
    </w:r>
    <w:r>
      <w:rPr>
        <w:color w:val="000000"/>
        <w:sz w:val="16"/>
      </w:rPr>
      <w:tab/>
      <w:t>Megtekintés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DED" w:rsidRDefault="001A0832">
    <w:pPr>
      <w:tabs>
        <w:tab w:val="center" w:pos="6189"/>
      </w:tabs>
      <w:spacing w:after="0" w:line="259" w:lineRule="auto"/>
      <w:ind w:left="-178" w:right="0" w:firstLine="0"/>
      <w:jc w:val="left"/>
    </w:pPr>
    <w:r>
      <w:rPr>
        <w:color w:val="000000"/>
        <w:sz w:val="16"/>
      </w:rPr>
      <w:t>2022. 12. 13. 8:50</w:t>
    </w:r>
    <w:r>
      <w:rPr>
        <w:color w:val="000000"/>
        <w:sz w:val="16"/>
      </w:rPr>
      <w:tab/>
      <w:t>Megtekintés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150"/>
    <w:multiLevelType w:val="hybridMultilevel"/>
    <w:tmpl w:val="377ACE6C"/>
    <w:lvl w:ilvl="0" w:tplc="962A4ECC">
      <w:start w:val="1"/>
      <w:numFmt w:val="bullet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B9A9FC8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8E34F0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AE8F970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64CDF28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3C0AEC0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70EB042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E4A5DA8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2A45856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AC2875"/>
    <w:multiLevelType w:val="hybridMultilevel"/>
    <w:tmpl w:val="9CF278E6"/>
    <w:lvl w:ilvl="0" w:tplc="A1CEC810">
      <w:start w:val="1"/>
      <w:numFmt w:val="bullet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C8E7084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488181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2CF804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878DD16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C82B9B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2909D0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50A963A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0DC0CC4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ED"/>
    <w:rsid w:val="001A0832"/>
    <w:rsid w:val="003203F2"/>
    <w:rsid w:val="004245DD"/>
    <w:rsid w:val="00454233"/>
    <w:rsid w:val="00B50DED"/>
    <w:rsid w:val="00E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4" w:line="251" w:lineRule="auto"/>
      <w:ind w:left="172" w:right="162" w:hanging="10"/>
      <w:jc w:val="both"/>
    </w:pPr>
    <w:rPr>
      <w:rFonts w:ascii="Arial" w:eastAsia="Arial" w:hAnsi="Arial" w:cs="Arial"/>
      <w:color w:val="333333"/>
      <w:sz w:val="27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05"/>
      <w:jc w:val="center"/>
      <w:outlineLvl w:val="0"/>
    </w:pPr>
    <w:rPr>
      <w:rFonts w:ascii="Arial" w:eastAsia="Arial" w:hAnsi="Arial" w:cs="Arial"/>
      <w:b/>
      <w:color w:val="333333"/>
      <w:sz w:val="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333333"/>
      <w:sz w:val="33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45DD"/>
    <w:rPr>
      <w:rFonts w:ascii="Tahoma" w:eastAsia="Arial" w:hAnsi="Tahoma" w:cs="Tahoma"/>
      <w:color w:val="33333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4" w:line="251" w:lineRule="auto"/>
      <w:ind w:left="172" w:right="162" w:hanging="10"/>
      <w:jc w:val="both"/>
    </w:pPr>
    <w:rPr>
      <w:rFonts w:ascii="Arial" w:eastAsia="Arial" w:hAnsi="Arial" w:cs="Arial"/>
      <w:color w:val="333333"/>
      <w:sz w:val="27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205"/>
      <w:jc w:val="center"/>
      <w:outlineLvl w:val="0"/>
    </w:pPr>
    <w:rPr>
      <w:rFonts w:ascii="Arial" w:eastAsia="Arial" w:hAnsi="Arial" w:cs="Arial"/>
      <w:b/>
      <w:color w:val="333333"/>
      <w:sz w:val="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333333"/>
      <w:sz w:val="33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45DD"/>
    <w:rPr>
      <w:rFonts w:ascii="Tahoma" w:eastAsia="Arial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Ingrid Beatrix Dr.</dc:creator>
  <cp:lastModifiedBy>Horváth Ingrid Beatrix Dr.</cp:lastModifiedBy>
  <cp:revision>4</cp:revision>
  <dcterms:created xsi:type="dcterms:W3CDTF">2022-12-13T13:55:00Z</dcterms:created>
  <dcterms:modified xsi:type="dcterms:W3CDTF">2022-12-13T14:01:00Z</dcterms:modified>
</cp:coreProperties>
</file>